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附件二：       玉环市第二人民医院健共体集团医疗设备采购备忘录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cs="Times New Roman"/>
          <w:b/>
          <w:sz w:val="36"/>
          <w:szCs w:val="36"/>
        </w:rPr>
        <w:sectPr>
          <w:pgSz w:w="16838" w:h="11906" w:orient="landscape"/>
          <w:pgMar w:top="624" w:right="1440" w:bottom="782" w:left="1440" w:header="851" w:footer="992" w:gutter="0"/>
          <w:cols w:space="720" w:num="1"/>
          <w:docGrid w:linePitch="312" w:charSpace="0"/>
        </w:sectPr>
      </w:pPr>
      <w:r>
        <w:rPr>
          <w:rFonts w:hint="eastAsia"/>
          <w:sz w:val="24"/>
        </w:rPr>
        <w:t>联系电话（手机）：__________________________________________________日  期：______________________________________</w:t>
      </w:r>
      <w:bookmarkStart w:id="0" w:name="_GoBack"/>
      <w:bookmarkEnd w:id="0"/>
    </w:p>
    <w:p/>
    <w:sectPr>
      <w:pgSz w:w="11906" w:h="16838"/>
      <w:pgMar w:top="1440" w:right="624" w:bottom="1440" w:left="782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1E573AB7"/>
    <w:rsid w:val="1E5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2022-10-25T03:29:00Z</dcterms:created>
  <dc:creator>Jane</dc:creator>
  <cp:lastModifiedBy>Jane</cp:lastModifiedBy>
  <dcterms:modified xsi:type="dcterms:W3CDTF">2022-10-25T03:29:43Z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BBA298B3BC4D43FA97ADAB78705DC04A</vt:lpwstr>
  </property>
</Properties>
</file>