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一</w:t>
      </w:r>
      <w:r>
        <w:rPr>
          <w:rFonts w:hint="eastAsia"/>
          <w:b/>
          <w:bCs/>
          <w:sz w:val="36"/>
          <w:szCs w:val="36"/>
        </w:rPr>
        <w:t>：       玉环市第二人民医院健共体集团医疗设备采购备忘录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产品名称、型号规格、生产厂家、原产地、金额等。</w:t>
      </w:r>
    </w:p>
    <w:tbl>
      <w:tblPr>
        <w:tblStyle w:val="2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1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展会是否入围或上架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（请注明入围或上架价格）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实际成交单价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配置清单及选配清单（可附页）：_______________________________________________________________________________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___________________________________________________________________________________________________________        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提供台州市内或浙江省内用户名单（可附页）：___________________________________________________________________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质量要求、技术标准、供方保修的条件和期限：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供方提供的产品是全新的，未使用过的，进口设备生产日期在一年内（国产的在半年内），在装机、验收、入库期间有质量问题应提供整机更换或退货（无法满足的请详细说明）。</w:t>
      </w:r>
      <w:r>
        <w:rPr>
          <w:rFonts w:hint="eastAsia"/>
          <w:sz w:val="24"/>
          <w:u w:val="single"/>
        </w:rPr>
        <w:t xml:space="preserve">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整机保修期：_______________________________________________________________________________________________________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配套耗材或维修配件供应价格及折扣：_______________________________________________________________________________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七、违约责任：供方延迟交货，除不可抗力外，供方承担违约金总金额不超过合同价的5%。                                      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八、其他：______________________________________________________________________________________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供应商（全称）：_________________________________________________________供应商代表签字：______________________________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联系电话（手机）：__________________________________________________日</w:t>
      </w:r>
      <w:bookmarkStart w:id="0" w:name="_GoBack"/>
      <w:bookmarkEnd w:id="0"/>
      <w:r>
        <w:rPr>
          <w:rFonts w:hint="eastAsia"/>
          <w:sz w:val="24"/>
        </w:rPr>
        <w:t xml:space="preserve">  期：_____________________________________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E6E7B"/>
    <w:rsid w:val="367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2021-11-11T02:53:00Z</dcterms:created>
  <dc:creator>Jane</dc:creator>
  <cp:lastModifiedBy>Jane</cp:lastModifiedBy>
  <dcterms:modified xsi:type="dcterms:W3CDTF">2021-11-11T02:54:57Z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136B46835BEB421EBD2DCDE6C343501C</vt:lpwstr>
  </property>
</Properties>
</file>