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附件二：       玉环市第二人民医院健共体集团医疗设备采购备忘录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产品名称、型号规格、生产厂家、原产地、金额等。</w:t>
      </w:r>
    </w:p>
    <w:tbl>
      <w:tblPr>
        <w:tblStyle w:val="2"/>
        <w:tblW w:w="14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43"/>
        <w:gridCol w:w="1416"/>
        <w:gridCol w:w="3152"/>
        <w:gridCol w:w="1095"/>
        <w:gridCol w:w="3101"/>
        <w:gridCol w:w="843"/>
        <w:gridCol w:w="1197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73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315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生产厂家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原产地</w:t>
            </w:r>
          </w:p>
        </w:tc>
        <w:tc>
          <w:tcPr>
            <w:tcW w:w="310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展会是否入围或上架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（请注明入围或上架价格）</w:t>
            </w:r>
          </w:p>
        </w:tc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19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实际成交单价</w:t>
            </w:r>
          </w:p>
        </w:tc>
        <w:tc>
          <w:tcPr>
            <w:tcW w:w="128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0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0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0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配置清单及选配清单（可附页）：_______________________________________________________________________________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____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___________________________________________________________________________________________________________        </w:t>
      </w:r>
    </w:p>
    <w:p>
      <w:pPr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提供台州市内或浙江省内用户名单（可附页）：___________________________________________________________________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>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质量要求、技术标准、供方保修的条件和期限：</w:t>
      </w:r>
    </w:p>
    <w:p>
      <w:pPr>
        <w:numPr>
          <w:ilvl w:val="0"/>
          <w:numId w:val="2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供方提供的产品是全新的，未使用过的，进口设备生产日期在一年内（国产的在半年内），在装机、验收、入库期间有质量问题应提供整机更换或退货（无法满足的请详细说明）。</w:t>
      </w:r>
      <w:r>
        <w:rPr>
          <w:rFonts w:hint="eastAsia"/>
          <w:sz w:val="24"/>
          <w:u w:val="single"/>
        </w:rPr>
        <w:t xml:space="preserve">                                                                          </w:t>
      </w:r>
    </w:p>
    <w:p>
      <w:pPr>
        <w:numPr>
          <w:ilvl w:val="0"/>
          <w:numId w:val="2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整机保修期：_______________________________________________________________________________________________________</w:t>
      </w:r>
    </w:p>
    <w:p>
      <w:pPr>
        <w:numPr>
          <w:ilvl w:val="0"/>
          <w:numId w:val="3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配套耗材或维修配件供应价格及折扣：_______________________________________________________________________________</w:t>
      </w:r>
    </w:p>
    <w:p>
      <w:pPr>
        <w:numPr>
          <w:ilvl w:val="0"/>
          <w:numId w:val="3"/>
        </w:num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交货时间：______________________________________六、付款方式:____________________________________________________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七、违约责任：供方延迟交货，除不可抗力外，供方承担违约金总金额不超过合同价的5%。                                      </w:t>
      </w:r>
      <w:r>
        <w:rPr>
          <w:rFonts w:hint="eastAsia"/>
          <w:sz w:val="24"/>
          <w:u w:val="single"/>
        </w:rPr>
        <w:t xml:space="preserve">              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八、其他：______________________________________________________________________________________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供应商（全称）：_________________________________________________________供应商代表签字：______________________________</w:t>
      </w:r>
    </w:p>
    <w:p>
      <w:pPr>
        <w:spacing w:line="360" w:lineRule="auto"/>
        <w:rPr>
          <w:kern w:val="0"/>
          <w:sz w:val="20"/>
          <w:szCs w:val="20"/>
        </w:rPr>
        <w:sectPr>
          <w:pgSz w:w="16838" w:h="11906" w:orient="landscape"/>
          <w:pgMar w:top="567" w:right="1440" w:bottom="284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</w:rPr>
        <w:t>联系电话（手机）：__________________________________________________日  期：__________________________________________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B8F7F"/>
    <w:multiLevelType w:val="singleLevel"/>
    <w:tmpl w:val="58AB8F7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AB9084"/>
    <w:multiLevelType w:val="singleLevel"/>
    <w:tmpl w:val="58AB9084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8AB90CB"/>
    <w:multiLevelType w:val="singleLevel"/>
    <w:tmpl w:val="58AB90CB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832E5"/>
    <w:rsid w:val="1708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2020-05-09T09:12:00Z</dcterms:created>
  <dc:creator>张看看</dc:creator>
  <cp:lastModifiedBy>张看看</cp:lastModifiedBy>
  <dcterms:modified xsi:type="dcterms:W3CDTF">2020-05-09T09:12:43Z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