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992"/>
        <w:gridCol w:w="1259"/>
        <w:gridCol w:w="140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国产/进口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预算单价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高频脉冲排痰系统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3.5</w:t>
            </w:r>
            <w:r>
              <w:rPr>
                <w:kern w:val="0"/>
                <w:sz w:val="28"/>
                <w:szCs w:val="28"/>
              </w:rPr>
              <w:t>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骨一科</w:t>
            </w:r>
            <w:r>
              <w:rPr>
                <w:rFonts w:hint="eastAsia"/>
                <w:kern w:val="0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临时起搏器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>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主动脉球囊反搏泵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48</w:t>
            </w:r>
            <w:r>
              <w:rPr>
                <w:kern w:val="0"/>
                <w:sz w:val="28"/>
                <w:szCs w:val="28"/>
              </w:rPr>
              <w:t>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心电图机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MMC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全自动封片机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心电图机（数字式六导）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输尿管镜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裂隙灯显微镜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15万</w:t>
            </w: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五官科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kern w:val="0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504AD"/>
    <w:rsid w:val="29050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2020-04-13T03:00:00Z</dcterms:created>
  <dc:creator>张看看</dc:creator>
  <cp:lastModifiedBy>张看看</cp:lastModifiedBy>
  <dcterms:modified xsi:type="dcterms:W3CDTF">2020-04-13T03:00:53Z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